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1F7E" w14:textId="77777777" w:rsidR="007261E3" w:rsidRDefault="000B1CFF">
      <w:pPr>
        <w:pBdr>
          <w:top w:val="single" w:sz="4" w:space="10" w:color="4F81BD"/>
          <w:left w:val="nil"/>
          <w:bottom w:val="single" w:sz="4" w:space="10" w:color="4F81BD"/>
          <w:right w:val="nil"/>
          <w:between w:val="nil"/>
        </w:pBdr>
        <w:spacing w:after="0" w:line="259" w:lineRule="auto"/>
        <w:ind w:left="864" w:right="864"/>
        <w:jc w:val="center"/>
        <w:rPr>
          <w:rFonts w:ascii="Times New Roman" w:eastAsia="Times New Roman" w:hAnsi="Times New Roman" w:cs="Times New Roman"/>
          <w:i/>
          <w:color w:val="4F81BD"/>
          <w:sz w:val="28"/>
          <w:szCs w:val="28"/>
        </w:rPr>
      </w:pPr>
      <w:r>
        <w:rPr>
          <w:rFonts w:ascii="Times New Roman" w:eastAsia="Times New Roman" w:hAnsi="Times New Roman" w:cs="Times New Roman"/>
          <w:i/>
          <w:color w:val="4F81BD"/>
          <w:sz w:val="28"/>
          <w:szCs w:val="28"/>
        </w:rPr>
        <w:t>Private Lands Enhancement Program</w:t>
      </w:r>
    </w:p>
    <w:p w14:paraId="03D705F6" w14:textId="752E690B" w:rsidR="007261E3" w:rsidRDefault="000B1CFF">
      <w:pPr>
        <w:pBdr>
          <w:top w:val="single" w:sz="4" w:space="10" w:color="4F81BD"/>
          <w:left w:val="nil"/>
          <w:bottom w:val="single" w:sz="4" w:space="10" w:color="4F81BD"/>
          <w:right w:val="nil"/>
          <w:between w:val="nil"/>
        </w:pBdr>
        <w:spacing w:before="120" w:after="360" w:line="259" w:lineRule="auto"/>
        <w:ind w:left="864" w:right="864"/>
        <w:jc w:val="center"/>
        <w:rPr>
          <w:rFonts w:ascii="Times New Roman" w:eastAsia="Times New Roman" w:hAnsi="Times New Roman" w:cs="Times New Roman"/>
          <w:b/>
          <w:color w:val="4F81BD"/>
          <w:sz w:val="36"/>
          <w:szCs w:val="36"/>
        </w:rPr>
      </w:pPr>
      <w:r>
        <w:rPr>
          <w:rFonts w:ascii="Times New Roman" w:eastAsia="Times New Roman" w:hAnsi="Times New Roman" w:cs="Times New Roman"/>
          <w:b/>
          <w:i/>
          <w:color w:val="4F81BD"/>
          <w:sz w:val="36"/>
          <w:szCs w:val="36"/>
        </w:rPr>
        <w:t>202</w:t>
      </w:r>
      <w:r w:rsidR="00850A92">
        <w:rPr>
          <w:rFonts w:ascii="Times New Roman" w:eastAsia="Times New Roman" w:hAnsi="Times New Roman" w:cs="Times New Roman"/>
          <w:b/>
          <w:i/>
          <w:color w:val="4F81BD"/>
          <w:sz w:val="36"/>
          <w:szCs w:val="36"/>
        </w:rPr>
        <w:t>3</w:t>
      </w:r>
      <w:r>
        <w:rPr>
          <w:rFonts w:ascii="Times New Roman" w:eastAsia="Times New Roman" w:hAnsi="Times New Roman" w:cs="Times New Roman"/>
          <w:b/>
          <w:i/>
          <w:color w:val="4F81BD"/>
          <w:sz w:val="36"/>
          <w:szCs w:val="36"/>
        </w:rPr>
        <w:t xml:space="preserve"> Eligibility Questionnaire &amp; Application</w:t>
      </w:r>
    </w:p>
    <w:p w14:paraId="6B0C5208"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2B3E86D" w14:textId="77777777" w:rsidR="007261E3" w:rsidRDefault="000B1CF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SCCD is partnering with the Upper Green River Basin Sage Grouse Local Work Group to implement and administer the Private Lands Enhancement Program. This is a grant funded initiative designed to increase cover and forage availability for sage-grouse and other species while also helping landowners in Sublette County increase agricultural and/or rangeland productivity through planting or </w:t>
      </w:r>
      <w:proofErr w:type="spellStart"/>
      <w:r>
        <w:rPr>
          <w:rFonts w:ascii="Times New Roman" w:eastAsia="Times New Roman" w:hAnsi="Times New Roman" w:cs="Times New Roman"/>
          <w:i/>
          <w:color w:val="000000"/>
          <w:sz w:val="24"/>
          <w:szCs w:val="24"/>
        </w:rPr>
        <w:t>interseeding</w:t>
      </w:r>
      <w:proofErr w:type="spellEnd"/>
      <w:r>
        <w:rPr>
          <w:rFonts w:ascii="Times New Roman" w:eastAsia="Times New Roman" w:hAnsi="Times New Roman" w:cs="Times New Roman"/>
          <w:i/>
          <w:color w:val="000000"/>
          <w:sz w:val="24"/>
          <w:szCs w:val="24"/>
        </w:rPr>
        <w:t xml:space="preserve"> projects. Successful applicants will be reimbursed 50% for seed costs up to $2,500.00. </w:t>
      </w:r>
    </w:p>
    <w:p w14:paraId="5AE8909C"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2700A9E8"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5F82FF13" w14:textId="3064CF55" w:rsidR="007261E3" w:rsidRDefault="000B1CFF">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202</w:t>
      </w:r>
      <w:r w:rsidR="00850A92">
        <w:rPr>
          <w:rFonts w:ascii="Times New Roman" w:eastAsia="Times New Roman" w:hAnsi="Times New Roman" w:cs="Times New Roman"/>
          <w:i/>
          <w:color w:val="000000"/>
          <w:sz w:val="24"/>
          <w:szCs w:val="24"/>
        </w:rPr>
        <w:t>3</w:t>
      </w:r>
      <w:r>
        <w:rPr>
          <w:rFonts w:ascii="Times New Roman" w:eastAsia="Times New Roman" w:hAnsi="Times New Roman" w:cs="Times New Roman"/>
          <w:i/>
          <w:color w:val="000000"/>
          <w:sz w:val="24"/>
          <w:szCs w:val="24"/>
        </w:rPr>
        <w:t xml:space="preserve"> Eligibility Criteria:</w:t>
      </w:r>
    </w:p>
    <w:p w14:paraId="3F8054EB"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39468D1E" w14:textId="77777777" w:rsidR="007261E3" w:rsidRDefault="000B1CF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Land must be zoned AGRICULTURAL</w:t>
      </w:r>
    </w:p>
    <w:p w14:paraId="62A09841" w14:textId="77777777" w:rsidR="007261E3" w:rsidRDefault="000B1CF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Seed mixes must include plant species beneficial to Greater sage-grouse conservation such as forbs and grasses (different mixes are acceptable for different uses, e.g., pasture, hay, range). Seed mixes must also be compliant with Wyoming state weed seed laws and “cheatgrass free”.</w:t>
      </w:r>
    </w:p>
    <w:p w14:paraId="45FDE615" w14:textId="77777777" w:rsidR="007261E3" w:rsidRDefault="000B1CF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Landowners agree to a pretreatment plan to increase the probability of success. Pretreatment would be focused on reducing seed competition with existing plant species through practices such as herbicide treatments, mowing, tillage, aerating, etc.</w:t>
      </w:r>
    </w:p>
    <w:p w14:paraId="38707FC2" w14:textId="77777777" w:rsidR="007261E3" w:rsidRDefault="000B1CF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Landowners agree to a weed management plan including landowner completed annual weed checks.  (SCCD is available to help identify any existing weed species prior to treatment and will be available to help identify weeds post-treatment.)</w:t>
      </w:r>
    </w:p>
    <w:p w14:paraId="4EE1FDEE" w14:textId="77777777" w:rsidR="007261E3" w:rsidRDefault="000B1CFF">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Landowners are willing to defer haying or </w:t>
      </w:r>
      <w:proofErr w:type="gramStart"/>
      <w:r>
        <w:rPr>
          <w:rFonts w:ascii="Times New Roman" w:eastAsia="Times New Roman" w:hAnsi="Times New Roman" w:cs="Times New Roman"/>
          <w:i/>
          <w:color w:val="000000"/>
          <w:sz w:val="24"/>
          <w:szCs w:val="24"/>
        </w:rPr>
        <w:t>grazing, or</w:t>
      </w:r>
      <w:proofErr w:type="gramEnd"/>
      <w:r>
        <w:rPr>
          <w:rFonts w:ascii="Times New Roman" w:eastAsia="Times New Roman" w:hAnsi="Times New Roman" w:cs="Times New Roman"/>
          <w:i/>
          <w:color w:val="000000"/>
          <w:sz w:val="24"/>
          <w:szCs w:val="24"/>
        </w:rPr>
        <w:t xml:space="preserve"> rest treated areas for a minimum of one growing season post-treatment if determined that this action will facilitate optimum conditions for seed establishment.</w:t>
      </w:r>
    </w:p>
    <w:p w14:paraId="4ED7861A" w14:textId="77777777" w:rsidR="007261E3" w:rsidRDefault="007261E3">
      <w:pPr>
        <w:rPr>
          <w:i/>
          <w:sz w:val="24"/>
          <w:szCs w:val="24"/>
        </w:rPr>
      </w:pPr>
    </w:p>
    <w:p w14:paraId="3D4069D7" w14:textId="77777777" w:rsidR="007261E3" w:rsidRDefault="000B1CF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If you are interested in applying, fill out Section A on the following page. </w:t>
      </w:r>
    </w:p>
    <w:p w14:paraId="6B292123" w14:textId="77777777" w:rsidR="007261E3" w:rsidRDefault="000B1CFF">
      <w:pPr>
        <w:rPr>
          <w:i/>
          <w:sz w:val="24"/>
          <w:szCs w:val="24"/>
        </w:rPr>
      </w:pPr>
      <w:r>
        <w:br w:type="page"/>
      </w:r>
    </w:p>
    <w:p w14:paraId="23E93939" w14:textId="77777777" w:rsidR="007261E3" w:rsidRDefault="007261E3">
      <w:pPr>
        <w:rPr>
          <w:rFonts w:ascii="Times New Roman" w:eastAsia="Times New Roman" w:hAnsi="Times New Roman" w:cs="Times New Roman"/>
          <w:i/>
          <w:sz w:val="24"/>
          <w:szCs w:val="24"/>
        </w:rPr>
      </w:pPr>
    </w:p>
    <w:p w14:paraId="4544FCC6"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2A21332"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1EC721C9" w14:textId="1B52B94C" w:rsidR="007261E3" w:rsidRDefault="000B1CFF">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Section A: 202</w:t>
      </w:r>
      <w:r w:rsidR="00850A92">
        <w:rPr>
          <w:rFonts w:ascii="Times New Roman" w:eastAsia="Times New Roman" w:hAnsi="Times New Roman" w:cs="Times New Roman"/>
          <w:b/>
          <w:color w:val="000000"/>
          <w:sz w:val="28"/>
          <w:szCs w:val="28"/>
        </w:rPr>
        <w:t>3</w:t>
      </w:r>
      <w:r>
        <w:rPr>
          <w:rFonts w:ascii="Times New Roman" w:eastAsia="Times New Roman" w:hAnsi="Times New Roman" w:cs="Times New Roman"/>
          <w:b/>
          <w:color w:val="000000"/>
          <w:sz w:val="28"/>
          <w:szCs w:val="28"/>
        </w:rPr>
        <w:t xml:space="preserve"> Eligibility Questionnaire:</w:t>
      </w:r>
    </w:p>
    <w:p w14:paraId="5867CD79"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2874E" w14:textId="77777777" w:rsidR="007261E3" w:rsidRDefault="000B1CF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 land you would like to enroll zoned agricultural?</w:t>
      </w:r>
    </w:p>
    <w:p w14:paraId="104D87D7"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961080B" w14:textId="77777777" w:rsidR="007261E3" w:rsidRDefault="000B1CF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_______Yes ________No</w:t>
      </w:r>
    </w:p>
    <w:p w14:paraId="6A7E45AA"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9438964" w14:textId="77777777" w:rsidR="007261E3" w:rsidRDefault="000B1CF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you are free to determine your own seed mix, do you understand and accept that it must be </w:t>
      </w:r>
      <w:proofErr w:type="spellStart"/>
      <w:proofErr w:type="gramStart"/>
      <w:r>
        <w:rPr>
          <w:rFonts w:ascii="Times New Roman" w:eastAsia="Times New Roman" w:hAnsi="Times New Roman" w:cs="Times New Roman"/>
          <w:sz w:val="24"/>
          <w:szCs w:val="24"/>
        </w:rPr>
        <w:t>pre approved</w:t>
      </w:r>
      <w:proofErr w:type="spellEnd"/>
      <w:proofErr w:type="gramEnd"/>
      <w:r>
        <w:rPr>
          <w:rFonts w:ascii="Times New Roman" w:eastAsia="Times New Roman" w:hAnsi="Times New Roman" w:cs="Times New Roman"/>
          <w:color w:val="000000"/>
          <w:sz w:val="24"/>
          <w:szCs w:val="24"/>
        </w:rPr>
        <w:t xml:space="preserve"> by SCCD in order to be eligible for any reimbursement?</w:t>
      </w:r>
    </w:p>
    <w:p w14:paraId="7EFA73C0"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9379651" w14:textId="77777777" w:rsidR="007261E3" w:rsidRDefault="000B1CF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_______Yes _______No </w:t>
      </w:r>
    </w:p>
    <w:p w14:paraId="148E8E26"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BF010C9" w14:textId="77777777" w:rsidR="007261E3" w:rsidRDefault="000B1CF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agree to develop and execute a pretreatment plan if SCCD deems it necessary?</w:t>
      </w:r>
    </w:p>
    <w:p w14:paraId="03C0C5B7"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56DB707" w14:textId="77777777" w:rsidR="007261E3" w:rsidRDefault="000B1CF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_______Yes _______No </w:t>
      </w:r>
    </w:p>
    <w:p w14:paraId="2D134E34"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8ABDF61" w14:textId="77777777" w:rsidR="007261E3" w:rsidRDefault="000B1CF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agree to perform annual weed checks and address any major weed concerns post planting?</w:t>
      </w:r>
    </w:p>
    <w:p w14:paraId="54A578CF"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B187E9B" w14:textId="77777777" w:rsidR="007261E3" w:rsidRDefault="000B1CF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_______Yes _______No </w:t>
      </w:r>
    </w:p>
    <w:p w14:paraId="25BDDF3F"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2A2CC3" w14:textId="77777777" w:rsidR="007261E3" w:rsidRDefault="000B1CF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you agree to defer haying or grazing for a full growing season post treatment, if necessary, for seeding success?</w:t>
      </w:r>
    </w:p>
    <w:p w14:paraId="6D03E325"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92DE606" w14:textId="77777777" w:rsidR="007261E3" w:rsidRDefault="000B1CFF">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_______Yes _______No </w:t>
      </w:r>
    </w:p>
    <w:p w14:paraId="00DE457B" w14:textId="77777777" w:rsidR="007261E3" w:rsidRDefault="007261E3">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A1C363B"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p>
    <w:p w14:paraId="57595844" w14:textId="5BA284B9" w:rsidR="007261E3" w:rsidRDefault="000B1CF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If you answered “Yes” to each question above, please continue to </w:t>
      </w:r>
      <w:r>
        <w:rPr>
          <w:rFonts w:ascii="Times New Roman" w:eastAsia="Times New Roman" w:hAnsi="Times New Roman" w:cs="Times New Roman"/>
          <w:b/>
          <w:i/>
          <w:color w:val="000000"/>
          <w:sz w:val="24"/>
          <w:szCs w:val="24"/>
        </w:rPr>
        <w:t>Section B</w:t>
      </w:r>
      <w:r>
        <w:rPr>
          <w:rFonts w:ascii="Times New Roman" w:eastAsia="Times New Roman" w:hAnsi="Times New Roman" w:cs="Times New Roman"/>
          <w:b/>
          <w:color w:val="000000"/>
          <w:sz w:val="24"/>
          <w:szCs w:val="24"/>
        </w:rPr>
        <w:t xml:space="preserve"> of the application process on the following page. If you answered “No” to any of the questions, unfortunately, you do not qualify for the program at this time. If you have any questions regarding your eligibility or about your application, please contact </w:t>
      </w:r>
      <w:r w:rsidR="00850A92">
        <w:rPr>
          <w:rFonts w:ascii="Times New Roman" w:eastAsia="Times New Roman" w:hAnsi="Times New Roman" w:cs="Times New Roman"/>
          <w:b/>
          <w:color w:val="000000"/>
          <w:sz w:val="24"/>
          <w:szCs w:val="24"/>
        </w:rPr>
        <w:t>Keller Hyde</w:t>
      </w:r>
      <w:r>
        <w:rPr>
          <w:rFonts w:ascii="Times New Roman" w:eastAsia="Times New Roman" w:hAnsi="Times New Roman" w:cs="Times New Roman"/>
          <w:b/>
          <w:color w:val="000000"/>
          <w:sz w:val="24"/>
          <w:szCs w:val="24"/>
        </w:rPr>
        <w:t xml:space="preserve"> with SCCD at (307) 367-2364.</w:t>
      </w:r>
    </w:p>
    <w:p w14:paraId="199BFE0D" w14:textId="77777777" w:rsidR="007261E3" w:rsidRDefault="000B1CFF">
      <w:pPr>
        <w:rPr>
          <w:sz w:val="24"/>
          <w:szCs w:val="24"/>
        </w:rPr>
      </w:pPr>
      <w:r>
        <w:br w:type="page"/>
      </w:r>
    </w:p>
    <w:p w14:paraId="106DE7EE" w14:textId="77777777" w:rsidR="007261E3" w:rsidRDefault="007261E3">
      <w:pPr>
        <w:rPr>
          <w:sz w:val="24"/>
          <w:szCs w:val="24"/>
        </w:rPr>
      </w:pPr>
    </w:p>
    <w:p w14:paraId="63675992" w14:textId="685E0C85" w:rsidR="007261E3" w:rsidRDefault="000B1CF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B: 202</w:t>
      </w:r>
      <w:r w:rsidR="00850A9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Application</w:t>
      </w:r>
    </w:p>
    <w:tbl>
      <w:tblPr>
        <w:tblStyle w:val="a"/>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83"/>
        <w:gridCol w:w="827"/>
      </w:tblGrid>
      <w:tr w:rsidR="007261E3" w14:paraId="2CDAC9F9" w14:textId="77777777">
        <w:tc>
          <w:tcPr>
            <w:tcW w:w="9810" w:type="dxa"/>
            <w:gridSpan w:val="2"/>
            <w:shd w:val="clear" w:color="auto" w:fill="auto"/>
          </w:tcPr>
          <w:p w14:paraId="0EE41427"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Private Landowner/Company Name:</w:t>
            </w:r>
          </w:p>
          <w:p w14:paraId="5EE5D509" w14:textId="77777777" w:rsidR="007261E3" w:rsidRDefault="007261E3">
            <w:pPr>
              <w:rPr>
                <w:rFonts w:ascii="Times New Roman" w:eastAsia="Times New Roman" w:hAnsi="Times New Roman" w:cs="Times New Roman"/>
              </w:rPr>
            </w:pPr>
          </w:p>
          <w:p w14:paraId="322AB54E" w14:textId="77777777" w:rsidR="007261E3" w:rsidRDefault="007261E3">
            <w:pPr>
              <w:rPr>
                <w:rFonts w:ascii="Times New Roman" w:eastAsia="Times New Roman" w:hAnsi="Times New Roman" w:cs="Times New Roman"/>
              </w:rPr>
            </w:pPr>
          </w:p>
          <w:p w14:paraId="2B7A2E8E" w14:textId="77777777" w:rsidR="007261E3" w:rsidRDefault="007261E3">
            <w:pPr>
              <w:rPr>
                <w:rFonts w:ascii="Times New Roman" w:eastAsia="Times New Roman" w:hAnsi="Times New Roman" w:cs="Times New Roman"/>
              </w:rPr>
            </w:pPr>
          </w:p>
          <w:p w14:paraId="0958C06D" w14:textId="77777777" w:rsidR="007261E3" w:rsidRDefault="007261E3">
            <w:pPr>
              <w:jc w:val="center"/>
              <w:rPr>
                <w:rFonts w:ascii="Times New Roman" w:eastAsia="Times New Roman" w:hAnsi="Times New Roman" w:cs="Times New Roman"/>
                <w:b/>
                <w:i/>
              </w:rPr>
            </w:pPr>
          </w:p>
        </w:tc>
      </w:tr>
      <w:tr w:rsidR="007261E3" w14:paraId="094334A4" w14:textId="77777777">
        <w:tc>
          <w:tcPr>
            <w:tcW w:w="9810" w:type="dxa"/>
            <w:gridSpan w:val="2"/>
            <w:shd w:val="clear" w:color="auto" w:fill="auto"/>
          </w:tcPr>
          <w:p w14:paraId="60832E05"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Phone Number:</w:t>
            </w:r>
          </w:p>
          <w:p w14:paraId="23896A7B" w14:textId="77777777" w:rsidR="007261E3" w:rsidRDefault="007261E3">
            <w:pPr>
              <w:rPr>
                <w:rFonts w:ascii="Times New Roman" w:eastAsia="Times New Roman" w:hAnsi="Times New Roman" w:cs="Times New Roman"/>
                <w:b/>
              </w:rPr>
            </w:pPr>
          </w:p>
          <w:p w14:paraId="69C6C367" w14:textId="77777777" w:rsidR="007261E3" w:rsidRDefault="007261E3">
            <w:pPr>
              <w:rPr>
                <w:rFonts w:ascii="Times New Roman" w:eastAsia="Times New Roman" w:hAnsi="Times New Roman" w:cs="Times New Roman"/>
                <w:b/>
              </w:rPr>
            </w:pPr>
          </w:p>
        </w:tc>
      </w:tr>
      <w:tr w:rsidR="007261E3" w14:paraId="45FACA8C" w14:textId="77777777">
        <w:tc>
          <w:tcPr>
            <w:tcW w:w="9810" w:type="dxa"/>
            <w:gridSpan w:val="2"/>
            <w:shd w:val="clear" w:color="auto" w:fill="auto"/>
          </w:tcPr>
          <w:p w14:paraId="72473278"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Mailing Address:</w:t>
            </w:r>
          </w:p>
          <w:p w14:paraId="30681CF5" w14:textId="77777777" w:rsidR="007261E3" w:rsidRDefault="007261E3">
            <w:pPr>
              <w:rPr>
                <w:rFonts w:ascii="Times New Roman" w:eastAsia="Times New Roman" w:hAnsi="Times New Roman" w:cs="Times New Roman"/>
                <w:b/>
              </w:rPr>
            </w:pPr>
          </w:p>
          <w:p w14:paraId="252BA41E" w14:textId="77777777" w:rsidR="007261E3" w:rsidRDefault="007261E3">
            <w:pPr>
              <w:rPr>
                <w:rFonts w:ascii="Times New Roman" w:eastAsia="Times New Roman" w:hAnsi="Times New Roman" w:cs="Times New Roman"/>
                <w:b/>
              </w:rPr>
            </w:pPr>
          </w:p>
          <w:p w14:paraId="1643E6D2"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 xml:space="preserve">                                                                        City:                                 State:                   Zip:</w:t>
            </w:r>
          </w:p>
        </w:tc>
      </w:tr>
      <w:tr w:rsidR="007261E3" w14:paraId="27986A81" w14:textId="77777777">
        <w:tc>
          <w:tcPr>
            <w:tcW w:w="9810" w:type="dxa"/>
            <w:gridSpan w:val="2"/>
            <w:shd w:val="clear" w:color="auto" w:fill="auto"/>
          </w:tcPr>
          <w:p w14:paraId="413948E8"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Physical Address of Land to Enroll:</w:t>
            </w:r>
          </w:p>
          <w:p w14:paraId="4DAEC346" w14:textId="77777777" w:rsidR="007261E3" w:rsidRDefault="007261E3">
            <w:pPr>
              <w:rPr>
                <w:rFonts w:ascii="Times New Roman" w:eastAsia="Times New Roman" w:hAnsi="Times New Roman" w:cs="Times New Roman"/>
                <w:b/>
              </w:rPr>
            </w:pPr>
          </w:p>
          <w:p w14:paraId="448629D9" w14:textId="77777777" w:rsidR="007261E3" w:rsidRDefault="007261E3">
            <w:pPr>
              <w:rPr>
                <w:rFonts w:ascii="Times New Roman" w:eastAsia="Times New Roman" w:hAnsi="Times New Roman" w:cs="Times New Roman"/>
                <w:b/>
              </w:rPr>
            </w:pPr>
          </w:p>
          <w:p w14:paraId="6A00465E"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 xml:space="preserve">                                                                        City:                                 State:                   Zip:</w:t>
            </w:r>
          </w:p>
        </w:tc>
      </w:tr>
      <w:tr w:rsidR="007261E3" w14:paraId="441C699A" w14:textId="77777777">
        <w:tc>
          <w:tcPr>
            <w:tcW w:w="9810" w:type="dxa"/>
            <w:gridSpan w:val="2"/>
            <w:tcBorders>
              <w:right w:val="single" w:sz="4" w:space="0" w:color="000000"/>
            </w:tcBorders>
            <w:shd w:val="clear" w:color="auto" w:fill="auto"/>
          </w:tcPr>
          <w:p w14:paraId="1D3A8EFD"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Physical Description:</w:t>
            </w:r>
          </w:p>
          <w:p w14:paraId="6A8C3542" w14:textId="77777777" w:rsidR="007261E3" w:rsidRDefault="007261E3">
            <w:pPr>
              <w:rPr>
                <w:rFonts w:ascii="Times New Roman" w:eastAsia="Times New Roman" w:hAnsi="Times New Roman" w:cs="Times New Roman"/>
                <w:b/>
              </w:rPr>
            </w:pPr>
          </w:p>
          <w:p w14:paraId="1FE40B68" w14:textId="77777777" w:rsidR="007261E3" w:rsidRDefault="007261E3">
            <w:pPr>
              <w:rPr>
                <w:rFonts w:ascii="Times New Roman" w:eastAsia="Times New Roman" w:hAnsi="Times New Roman" w:cs="Times New Roman"/>
                <w:b/>
              </w:rPr>
            </w:pPr>
          </w:p>
          <w:p w14:paraId="0A9653E0"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Sec:                                           Township:                                             Range:</w:t>
            </w:r>
          </w:p>
        </w:tc>
      </w:tr>
      <w:tr w:rsidR="007261E3" w14:paraId="3E0E2BE7" w14:textId="77777777">
        <w:tc>
          <w:tcPr>
            <w:tcW w:w="8983" w:type="dxa"/>
            <w:tcBorders>
              <w:right w:val="single" w:sz="4" w:space="0" w:color="000000"/>
            </w:tcBorders>
            <w:shd w:val="clear" w:color="auto" w:fill="auto"/>
          </w:tcPr>
          <w:p w14:paraId="110C1FC0"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Current land use where you want to plant:</w:t>
            </w:r>
          </w:p>
          <w:p w14:paraId="192AC452" w14:textId="77777777" w:rsidR="007261E3" w:rsidRDefault="007261E3">
            <w:pPr>
              <w:rPr>
                <w:rFonts w:ascii="Times New Roman" w:eastAsia="Times New Roman" w:hAnsi="Times New Roman" w:cs="Times New Roman"/>
                <w:b/>
              </w:rPr>
            </w:pPr>
          </w:p>
          <w:p w14:paraId="18BA40C7"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Pivot       Irrigated Hay Meadow      Irrigated Pasture        Dryland Pasture           Rangeland</w:t>
            </w:r>
          </w:p>
          <w:p w14:paraId="3C53D49B" w14:textId="77777777" w:rsidR="007261E3" w:rsidRDefault="007261E3">
            <w:pPr>
              <w:rPr>
                <w:rFonts w:ascii="Times New Roman" w:eastAsia="Times New Roman" w:hAnsi="Times New Roman" w:cs="Times New Roman"/>
                <w:b/>
              </w:rPr>
            </w:pPr>
          </w:p>
        </w:tc>
        <w:tc>
          <w:tcPr>
            <w:tcW w:w="827" w:type="dxa"/>
            <w:tcBorders>
              <w:right w:val="single" w:sz="4" w:space="0" w:color="000000"/>
            </w:tcBorders>
            <w:shd w:val="clear" w:color="auto" w:fill="BFBFBF"/>
          </w:tcPr>
          <w:p w14:paraId="77100EA1" w14:textId="77777777" w:rsidR="007261E3" w:rsidRDefault="000B1CFF">
            <w:pPr>
              <w:jc w:val="center"/>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For Internal Use Only*</w:t>
            </w:r>
          </w:p>
        </w:tc>
      </w:tr>
      <w:tr w:rsidR="007261E3" w14:paraId="2B17C7B6" w14:textId="77777777">
        <w:tc>
          <w:tcPr>
            <w:tcW w:w="8983" w:type="dxa"/>
            <w:tcBorders>
              <w:right w:val="single" w:sz="4" w:space="0" w:color="000000"/>
            </w:tcBorders>
            <w:shd w:val="clear" w:color="auto" w:fill="auto"/>
          </w:tcPr>
          <w:p w14:paraId="40B708AC"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Total Acres to Enroll:</w:t>
            </w:r>
          </w:p>
          <w:p w14:paraId="48D47A76" w14:textId="77777777" w:rsidR="007261E3" w:rsidRDefault="007261E3">
            <w:pPr>
              <w:rPr>
                <w:rFonts w:ascii="Times New Roman" w:eastAsia="Times New Roman" w:hAnsi="Times New Roman" w:cs="Times New Roman"/>
                <w:b/>
              </w:rPr>
            </w:pPr>
          </w:p>
          <w:p w14:paraId="1A6AE1C1" w14:textId="77777777" w:rsidR="007261E3" w:rsidRDefault="007261E3">
            <w:pPr>
              <w:jc w:val="center"/>
              <w:rPr>
                <w:rFonts w:ascii="Times New Roman" w:eastAsia="Times New Roman" w:hAnsi="Times New Roman" w:cs="Times New Roman"/>
                <w:b/>
              </w:rPr>
            </w:pPr>
          </w:p>
        </w:tc>
        <w:tc>
          <w:tcPr>
            <w:tcW w:w="827" w:type="dxa"/>
            <w:tcBorders>
              <w:right w:val="single" w:sz="4" w:space="0" w:color="000000"/>
            </w:tcBorders>
            <w:shd w:val="clear" w:color="auto" w:fill="BFBFBF"/>
          </w:tcPr>
          <w:p w14:paraId="11635746" w14:textId="77777777" w:rsidR="007261E3" w:rsidRDefault="007261E3">
            <w:pPr>
              <w:rPr>
                <w:rFonts w:ascii="Times New Roman" w:eastAsia="Times New Roman" w:hAnsi="Times New Roman" w:cs="Times New Roman"/>
                <w:b/>
              </w:rPr>
            </w:pPr>
          </w:p>
        </w:tc>
      </w:tr>
      <w:tr w:rsidR="007261E3" w14:paraId="19D34920" w14:textId="77777777">
        <w:tc>
          <w:tcPr>
            <w:tcW w:w="8983" w:type="dxa"/>
            <w:shd w:val="clear" w:color="auto" w:fill="BFBFBF"/>
          </w:tcPr>
          <w:p w14:paraId="4A555C32" w14:textId="77777777" w:rsidR="007261E3" w:rsidRDefault="00850A92">
            <w:pPr>
              <w:rPr>
                <w:rFonts w:ascii="Times New Roman" w:eastAsia="Times New Roman" w:hAnsi="Times New Roman" w:cs="Times New Roman"/>
                <w:b/>
              </w:rPr>
            </w:pPr>
            <w:sdt>
              <w:sdtPr>
                <w:tag w:val="goog_rdk_0"/>
                <w:id w:val="-59555342"/>
              </w:sdtPr>
              <w:sdtEndPr/>
              <w:sdtContent/>
            </w:sdt>
            <w:r w:rsidR="000B1CFF">
              <w:rPr>
                <w:rFonts w:ascii="Times New Roman" w:eastAsia="Times New Roman" w:hAnsi="Times New Roman" w:cs="Times New Roman"/>
                <w:b/>
              </w:rPr>
              <w:t>Proximity to Nearest Occupied Lek:</w:t>
            </w:r>
          </w:p>
          <w:p w14:paraId="47BEC427" w14:textId="77777777" w:rsidR="007261E3" w:rsidRDefault="007261E3">
            <w:pPr>
              <w:rPr>
                <w:rFonts w:ascii="Times New Roman" w:eastAsia="Times New Roman" w:hAnsi="Times New Roman" w:cs="Times New Roman"/>
                <w:b/>
              </w:rPr>
            </w:pPr>
          </w:p>
          <w:p w14:paraId="7C77EBC6" w14:textId="77777777" w:rsidR="007261E3" w:rsidRDefault="004E0D7E">
            <w:pPr>
              <w:rPr>
                <w:rFonts w:ascii="Times New Roman" w:eastAsia="Times New Roman" w:hAnsi="Times New Roman" w:cs="Times New Roman"/>
                <w:b/>
              </w:rPr>
            </w:pPr>
            <w:r>
              <w:rPr>
                <w:rFonts w:ascii="Times New Roman" w:eastAsia="Times New Roman" w:hAnsi="Times New Roman" w:cs="Times New Roman"/>
                <w:b/>
              </w:rPr>
              <w:t xml:space="preserve">              ≤ </w:t>
            </w:r>
            <w:r w:rsidR="000B1CFF">
              <w:rPr>
                <w:rFonts w:ascii="Times New Roman" w:eastAsia="Times New Roman" w:hAnsi="Times New Roman" w:cs="Times New Roman"/>
                <w:b/>
              </w:rPr>
              <w:t xml:space="preserve">0.6 mi        </w:t>
            </w:r>
            <w:r>
              <w:rPr>
                <w:rFonts w:ascii="Times New Roman" w:eastAsia="Times New Roman" w:hAnsi="Times New Roman" w:cs="Times New Roman"/>
                <w:b/>
              </w:rPr>
              <w:t xml:space="preserve">              </w:t>
            </w:r>
            <w:r w:rsidR="000B1CFF">
              <w:rPr>
                <w:rFonts w:ascii="Times New Roman" w:eastAsia="Times New Roman" w:hAnsi="Times New Roman" w:cs="Times New Roman"/>
                <w:b/>
              </w:rPr>
              <w:t xml:space="preserve">                      0.</w:t>
            </w:r>
            <w:r>
              <w:rPr>
                <w:rFonts w:ascii="Times New Roman" w:eastAsia="Times New Roman" w:hAnsi="Times New Roman" w:cs="Times New Roman"/>
                <w:b/>
              </w:rPr>
              <w:t>61-2.0 mi</w:t>
            </w:r>
            <w:r w:rsidR="000B1CFF">
              <w:rPr>
                <w:rFonts w:ascii="Times New Roman" w:eastAsia="Times New Roman" w:hAnsi="Times New Roman" w:cs="Times New Roman"/>
                <w:b/>
              </w:rPr>
              <w:t xml:space="preserve">                            </w:t>
            </w:r>
            <w:r>
              <w:rPr>
                <w:rFonts w:ascii="Times New Roman" w:eastAsia="Times New Roman" w:hAnsi="Times New Roman" w:cs="Times New Roman"/>
                <w:b/>
              </w:rPr>
              <w:t>&gt; 2 mi</w:t>
            </w:r>
          </w:p>
          <w:p w14:paraId="1F9D0271" w14:textId="77777777" w:rsidR="007261E3" w:rsidRDefault="007261E3">
            <w:pPr>
              <w:rPr>
                <w:rFonts w:ascii="Times New Roman" w:eastAsia="Times New Roman" w:hAnsi="Times New Roman" w:cs="Times New Roman"/>
                <w:b/>
              </w:rPr>
            </w:pPr>
          </w:p>
        </w:tc>
        <w:tc>
          <w:tcPr>
            <w:tcW w:w="827" w:type="dxa"/>
            <w:shd w:val="clear" w:color="auto" w:fill="BFBFBF"/>
          </w:tcPr>
          <w:p w14:paraId="65737819" w14:textId="77777777" w:rsidR="007261E3" w:rsidRDefault="007261E3">
            <w:pPr>
              <w:rPr>
                <w:rFonts w:ascii="Times New Roman" w:eastAsia="Times New Roman" w:hAnsi="Times New Roman" w:cs="Times New Roman"/>
                <w:b/>
              </w:rPr>
            </w:pPr>
          </w:p>
        </w:tc>
      </w:tr>
      <w:tr w:rsidR="007261E3" w14:paraId="0EFD012F" w14:textId="77777777">
        <w:tc>
          <w:tcPr>
            <w:tcW w:w="8983" w:type="dxa"/>
            <w:shd w:val="clear" w:color="auto" w:fill="BFBFBF"/>
          </w:tcPr>
          <w:p w14:paraId="59A915A2"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Sage Grouse Habitat Type:</w:t>
            </w:r>
          </w:p>
          <w:p w14:paraId="46AFCCDB" w14:textId="77777777" w:rsidR="007261E3" w:rsidRDefault="007261E3">
            <w:pPr>
              <w:rPr>
                <w:rFonts w:ascii="Times New Roman" w:eastAsia="Times New Roman" w:hAnsi="Times New Roman" w:cs="Times New Roman"/>
                <w:b/>
              </w:rPr>
            </w:pPr>
          </w:p>
          <w:p w14:paraId="6152C1B4"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Breeding (</w:t>
            </w:r>
            <w:proofErr w:type="gramStart"/>
            <w:r>
              <w:rPr>
                <w:rFonts w:ascii="Times New Roman" w:eastAsia="Times New Roman" w:hAnsi="Times New Roman" w:cs="Times New Roman"/>
                <w:b/>
              </w:rPr>
              <w:t xml:space="preserve">Spring)   </w:t>
            </w:r>
            <w:proofErr w:type="gramEnd"/>
            <w:r>
              <w:rPr>
                <w:rFonts w:ascii="Times New Roman" w:eastAsia="Times New Roman" w:hAnsi="Times New Roman" w:cs="Times New Roman"/>
                <w:b/>
              </w:rPr>
              <w:t xml:space="preserve">      Nesting &amp; </w:t>
            </w:r>
            <w:proofErr w:type="spellStart"/>
            <w:r>
              <w:rPr>
                <w:rFonts w:ascii="Times New Roman" w:eastAsia="Times New Roman" w:hAnsi="Times New Roman" w:cs="Times New Roman"/>
                <w:b/>
              </w:rPr>
              <w:t>Broodrearing</w:t>
            </w:r>
            <w:proofErr w:type="spellEnd"/>
            <w:r>
              <w:rPr>
                <w:rFonts w:ascii="Times New Roman" w:eastAsia="Times New Roman" w:hAnsi="Times New Roman" w:cs="Times New Roman"/>
                <w:b/>
              </w:rPr>
              <w:t xml:space="preserve"> (Summer)              Winter            N/A</w:t>
            </w:r>
          </w:p>
          <w:p w14:paraId="3EDDEF8E" w14:textId="77777777" w:rsidR="007261E3" w:rsidRDefault="007261E3">
            <w:pPr>
              <w:rPr>
                <w:rFonts w:ascii="Times New Roman" w:eastAsia="Times New Roman" w:hAnsi="Times New Roman" w:cs="Times New Roman"/>
                <w:b/>
              </w:rPr>
            </w:pPr>
          </w:p>
        </w:tc>
        <w:tc>
          <w:tcPr>
            <w:tcW w:w="827" w:type="dxa"/>
            <w:shd w:val="clear" w:color="auto" w:fill="BFBFBF"/>
          </w:tcPr>
          <w:p w14:paraId="633BFA44" w14:textId="77777777" w:rsidR="007261E3" w:rsidRDefault="007261E3">
            <w:pPr>
              <w:rPr>
                <w:rFonts w:ascii="Times New Roman" w:eastAsia="Times New Roman" w:hAnsi="Times New Roman" w:cs="Times New Roman"/>
                <w:b/>
              </w:rPr>
            </w:pPr>
          </w:p>
        </w:tc>
      </w:tr>
      <w:tr w:rsidR="007261E3" w14:paraId="088F8D5A" w14:textId="77777777">
        <w:tc>
          <w:tcPr>
            <w:tcW w:w="8983" w:type="dxa"/>
            <w:shd w:val="clear" w:color="auto" w:fill="BFBFBF"/>
          </w:tcPr>
          <w:p w14:paraId="1B2332EE" w14:textId="77777777" w:rsidR="007261E3" w:rsidRDefault="000B1CFF">
            <w:pPr>
              <w:rPr>
                <w:rFonts w:ascii="Times New Roman" w:eastAsia="Times New Roman" w:hAnsi="Times New Roman" w:cs="Times New Roman"/>
                <w:b/>
              </w:rPr>
            </w:pPr>
            <w:r>
              <w:rPr>
                <w:rFonts w:ascii="Times New Roman" w:eastAsia="Times New Roman" w:hAnsi="Times New Roman" w:cs="Times New Roman"/>
                <w:b/>
              </w:rPr>
              <w:t>In core area:</w:t>
            </w:r>
          </w:p>
          <w:p w14:paraId="3065998C" w14:textId="77777777" w:rsidR="007261E3" w:rsidRDefault="007261E3">
            <w:pPr>
              <w:rPr>
                <w:rFonts w:ascii="Times New Roman" w:eastAsia="Times New Roman" w:hAnsi="Times New Roman" w:cs="Times New Roman"/>
                <w:b/>
              </w:rPr>
            </w:pPr>
          </w:p>
          <w:p w14:paraId="44C05578" w14:textId="77777777" w:rsidR="007261E3" w:rsidRDefault="000B1CFF">
            <w:pPr>
              <w:tabs>
                <w:tab w:val="left" w:pos="5964"/>
              </w:tabs>
              <w:rPr>
                <w:rFonts w:ascii="Times New Roman" w:eastAsia="Times New Roman" w:hAnsi="Times New Roman" w:cs="Times New Roman"/>
                <w:b/>
              </w:rPr>
            </w:pPr>
            <w:r>
              <w:rPr>
                <w:rFonts w:ascii="Times New Roman" w:eastAsia="Times New Roman" w:hAnsi="Times New Roman" w:cs="Times New Roman"/>
                <w:b/>
              </w:rPr>
              <w:t xml:space="preserve">Yes:                                             No:                    </w:t>
            </w:r>
            <w:r>
              <w:rPr>
                <w:rFonts w:ascii="Times New Roman" w:eastAsia="Times New Roman" w:hAnsi="Times New Roman" w:cs="Times New Roman"/>
                <w:b/>
              </w:rPr>
              <w:tab/>
            </w:r>
          </w:p>
          <w:p w14:paraId="219BAC9F" w14:textId="77777777" w:rsidR="007261E3" w:rsidRDefault="007261E3">
            <w:pPr>
              <w:tabs>
                <w:tab w:val="left" w:pos="5964"/>
              </w:tabs>
              <w:rPr>
                <w:rFonts w:ascii="Times New Roman" w:eastAsia="Times New Roman" w:hAnsi="Times New Roman" w:cs="Times New Roman"/>
                <w:b/>
              </w:rPr>
            </w:pPr>
          </w:p>
        </w:tc>
        <w:tc>
          <w:tcPr>
            <w:tcW w:w="827" w:type="dxa"/>
            <w:shd w:val="clear" w:color="auto" w:fill="BFBFBF"/>
          </w:tcPr>
          <w:p w14:paraId="6C3A02EF" w14:textId="77777777" w:rsidR="007261E3" w:rsidRDefault="007261E3">
            <w:pPr>
              <w:rPr>
                <w:rFonts w:ascii="Times New Roman" w:eastAsia="Times New Roman" w:hAnsi="Times New Roman" w:cs="Times New Roman"/>
                <w:b/>
              </w:rPr>
            </w:pPr>
          </w:p>
        </w:tc>
      </w:tr>
    </w:tbl>
    <w:p w14:paraId="062E795C" w14:textId="77777777" w:rsidR="007261E3" w:rsidRDefault="007261E3">
      <w:pPr>
        <w:pBdr>
          <w:top w:val="nil"/>
          <w:left w:val="nil"/>
          <w:bottom w:val="nil"/>
          <w:right w:val="nil"/>
          <w:between w:val="nil"/>
        </w:pBdr>
        <w:spacing w:after="0" w:line="240" w:lineRule="auto"/>
        <w:rPr>
          <w:rFonts w:ascii="Times New Roman" w:eastAsia="Times New Roman" w:hAnsi="Times New Roman" w:cs="Times New Roman"/>
          <w:color w:val="000000"/>
        </w:rPr>
      </w:pPr>
    </w:p>
    <w:p w14:paraId="3FF272B9" w14:textId="77777777" w:rsidR="007261E3" w:rsidRDefault="000B1CFF">
      <w:pPr>
        <w:rPr>
          <w:rFonts w:ascii="Times New Roman" w:eastAsia="Times New Roman" w:hAnsi="Times New Roman" w:cs="Times New Roman"/>
          <w:i/>
        </w:rPr>
      </w:pPr>
      <w:r>
        <w:rPr>
          <w:rFonts w:ascii="Times New Roman" w:eastAsia="Times New Roman" w:hAnsi="Times New Roman" w:cs="Times New Roman"/>
          <w:i/>
        </w:rPr>
        <w:t>*</w:t>
      </w:r>
      <w:proofErr w:type="gramStart"/>
      <w:r>
        <w:rPr>
          <w:rFonts w:ascii="Times New Roman" w:eastAsia="Times New Roman" w:hAnsi="Times New Roman" w:cs="Times New Roman"/>
          <w:i/>
        </w:rPr>
        <w:t>please</w:t>
      </w:r>
      <w:proofErr w:type="gramEnd"/>
      <w:r>
        <w:rPr>
          <w:rFonts w:ascii="Times New Roman" w:eastAsia="Times New Roman" w:hAnsi="Times New Roman" w:cs="Times New Roman"/>
          <w:i/>
        </w:rPr>
        <w:t xml:space="preserve"> leave gray areas blank for SCCD staff to complete</w:t>
      </w:r>
    </w:p>
    <w:sectPr w:rsidR="007261E3">
      <w:headerReference w:type="default" r:id="rId8"/>
      <w:footerReference w:type="default" r:id="rId9"/>
      <w:headerReference w:type="first" r:id="rId10"/>
      <w:footerReference w:type="first" r:id="rId11"/>
      <w:pgSz w:w="12240" w:h="15840"/>
      <w:pgMar w:top="1440" w:right="1440" w:bottom="1440" w:left="1440" w:header="274" w:footer="4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2EE9" w14:textId="77777777" w:rsidR="00970AD0" w:rsidRDefault="000B1CFF">
      <w:pPr>
        <w:spacing w:after="0" w:line="240" w:lineRule="auto"/>
      </w:pPr>
      <w:r>
        <w:separator/>
      </w:r>
    </w:p>
  </w:endnote>
  <w:endnote w:type="continuationSeparator" w:id="0">
    <w:p w14:paraId="6CA5ED6D" w14:textId="77777777" w:rsidR="00970AD0" w:rsidRDefault="000B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0E04" w14:textId="77777777" w:rsidR="007261E3" w:rsidRDefault="000B1CFF">
    <w:pPr>
      <w:spacing w:after="0" w:line="240" w:lineRule="auto"/>
      <w:jc w:val="center"/>
      <w:rPr>
        <w:b/>
        <w:sz w:val="16"/>
        <w:szCs w:val="16"/>
      </w:rPr>
    </w:pPr>
    <w:r>
      <w:rPr>
        <w:b/>
        <w:sz w:val="16"/>
        <w:szCs w:val="16"/>
      </w:rPr>
      <w:t>Phone 307-367-2364</w:t>
    </w:r>
    <w:r>
      <w:rPr>
        <w:b/>
        <w:sz w:val="16"/>
        <w:szCs w:val="16"/>
      </w:rPr>
      <w:tab/>
    </w:r>
    <w:r>
      <w:rPr>
        <w:b/>
        <w:sz w:val="16"/>
        <w:szCs w:val="16"/>
      </w:rPr>
      <w:tab/>
      <w:t>P.O. Box 647 Pinedale, WY 82941</w:t>
    </w:r>
    <w:r>
      <w:rPr>
        <w:b/>
        <w:sz w:val="16"/>
        <w:szCs w:val="16"/>
      </w:rPr>
      <w:tab/>
      <w:t>Email: sccd@sublettecd.com</w:t>
    </w:r>
  </w:p>
  <w:p w14:paraId="55FB7968" w14:textId="77777777" w:rsidR="007261E3" w:rsidRDefault="000B1CFF">
    <w:pPr>
      <w:spacing w:after="0" w:line="240" w:lineRule="auto"/>
      <w:jc w:val="center"/>
      <w:rPr>
        <w:b/>
        <w:sz w:val="16"/>
        <w:szCs w:val="16"/>
      </w:rPr>
    </w:pPr>
    <w:r>
      <w:rPr>
        <w:b/>
        <w:sz w:val="16"/>
        <w:szCs w:val="16"/>
      </w:rPr>
      <w:t>Website:  www.sublettecd.com</w:t>
    </w:r>
  </w:p>
  <w:p w14:paraId="2B6D6F56" w14:textId="77777777" w:rsidR="007261E3" w:rsidRDefault="000B1CFF">
    <w:pPr>
      <w:pStyle w:val="Heading3"/>
    </w:pPr>
    <w:r>
      <w:rPr>
        <w:sz w:val="14"/>
        <w:szCs w:val="14"/>
      </w:rPr>
      <w:t>Conservation – Development –Self-Government</w:t>
    </w:r>
  </w:p>
  <w:p w14:paraId="205506F1" w14:textId="77777777" w:rsidR="007261E3" w:rsidRDefault="007261E3">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CBBF" w14:textId="77777777" w:rsidR="007261E3" w:rsidRDefault="000B1CFF">
    <w:pPr>
      <w:spacing w:after="0" w:line="240" w:lineRule="auto"/>
      <w:jc w:val="center"/>
      <w:rPr>
        <w:b/>
        <w:sz w:val="16"/>
        <w:szCs w:val="16"/>
      </w:rPr>
    </w:pPr>
    <w:r>
      <w:rPr>
        <w:b/>
        <w:sz w:val="16"/>
        <w:szCs w:val="16"/>
      </w:rPr>
      <w:t>Phone 307-367-2364</w:t>
    </w:r>
    <w:r>
      <w:rPr>
        <w:b/>
        <w:sz w:val="16"/>
        <w:szCs w:val="16"/>
      </w:rPr>
      <w:tab/>
    </w:r>
    <w:r>
      <w:rPr>
        <w:b/>
        <w:sz w:val="16"/>
        <w:szCs w:val="16"/>
      </w:rPr>
      <w:tab/>
      <w:t>P.O. Box 647 Pinedale, WY 82941</w:t>
    </w:r>
    <w:r>
      <w:rPr>
        <w:b/>
        <w:sz w:val="16"/>
        <w:szCs w:val="16"/>
      </w:rPr>
      <w:tab/>
      <w:t>Email: sccd@sublettecd.com</w:t>
    </w:r>
  </w:p>
  <w:p w14:paraId="638467A7" w14:textId="77777777" w:rsidR="007261E3" w:rsidRDefault="000B1CFF">
    <w:pPr>
      <w:spacing w:after="0" w:line="240" w:lineRule="auto"/>
      <w:jc w:val="center"/>
      <w:rPr>
        <w:b/>
        <w:sz w:val="16"/>
        <w:szCs w:val="16"/>
      </w:rPr>
    </w:pPr>
    <w:r>
      <w:rPr>
        <w:b/>
        <w:sz w:val="16"/>
        <w:szCs w:val="16"/>
      </w:rPr>
      <w:t>Website:  www.sublettecd.com</w:t>
    </w:r>
  </w:p>
  <w:p w14:paraId="698968E0" w14:textId="77777777" w:rsidR="007261E3" w:rsidRDefault="000B1CFF">
    <w:pPr>
      <w:pStyle w:val="Heading3"/>
    </w:pPr>
    <w:r>
      <w:rPr>
        <w:sz w:val="14"/>
        <w:szCs w:val="14"/>
      </w:rPr>
      <w:t>Conservation – Development –Self-Government</w:t>
    </w:r>
  </w:p>
  <w:p w14:paraId="57895934" w14:textId="77777777" w:rsidR="007261E3" w:rsidRDefault="007261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7F4CE" w14:textId="77777777" w:rsidR="00970AD0" w:rsidRDefault="000B1CFF">
      <w:pPr>
        <w:spacing w:after="0" w:line="240" w:lineRule="auto"/>
      </w:pPr>
      <w:r>
        <w:separator/>
      </w:r>
    </w:p>
  </w:footnote>
  <w:footnote w:type="continuationSeparator" w:id="0">
    <w:p w14:paraId="4BBE9753" w14:textId="77777777" w:rsidR="00970AD0" w:rsidRDefault="000B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4B5C" w14:textId="77777777" w:rsidR="007261E3" w:rsidRDefault="000B1CFF">
    <w:pPr>
      <w:pBdr>
        <w:top w:val="nil"/>
        <w:left w:val="nil"/>
        <w:bottom w:val="nil"/>
        <w:right w:val="nil"/>
        <w:between w:val="nil"/>
      </w:pBdr>
      <w:tabs>
        <w:tab w:val="center" w:pos="4680"/>
        <w:tab w:val="right" w:pos="9360"/>
      </w:tabs>
      <w:spacing w:after="0" w:line="240" w:lineRule="auto"/>
      <w:rPr>
        <w:color w:val="000000"/>
      </w:rPr>
    </w:pPr>
    <w:r>
      <w:rPr>
        <w:color w:val="000000"/>
      </w:rPr>
      <w:tab/>
    </w:r>
    <w:r>
      <w:rPr>
        <w:noProof/>
        <w:color w:val="000000"/>
      </w:rPr>
      <w:drawing>
        <wp:inline distT="0" distB="0" distL="0" distR="0" wp14:anchorId="0E560A7B" wp14:editId="15DCC7AF">
          <wp:extent cx="2761615" cy="1286510"/>
          <wp:effectExtent l="0" t="0" r="0" b="0"/>
          <wp:docPr id="4"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1"/>
                  <a:srcRect/>
                  <a:stretch>
                    <a:fillRect/>
                  </a:stretch>
                </pic:blipFill>
                <pic:spPr>
                  <a:xfrm>
                    <a:off x="0" y="0"/>
                    <a:ext cx="2761615" cy="128651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37B3" w14:textId="77777777" w:rsidR="007261E3" w:rsidRDefault="000B1CFF">
    <w:pPr>
      <w:pBdr>
        <w:top w:val="nil"/>
        <w:left w:val="nil"/>
        <w:bottom w:val="nil"/>
        <w:right w:val="nil"/>
        <w:between w:val="nil"/>
      </w:pBdr>
      <w:tabs>
        <w:tab w:val="center" w:pos="4680"/>
        <w:tab w:val="right" w:pos="9360"/>
      </w:tabs>
      <w:spacing w:after="0" w:line="240" w:lineRule="auto"/>
      <w:ind w:firstLine="1440"/>
      <w:rPr>
        <w:color w:val="000000"/>
      </w:rPr>
    </w:pPr>
    <w:r>
      <w:rPr>
        <w:color w:val="000000"/>
      </w:rPr>
      <w:tab/>
    </w:r>
    <w:r>
      <w:rPr>
        <w:noProof/>
        <w:color w:val="000000"/>
      </w:rPr>
      <w:drawing>
        <wp:inline distT="0" distB="0" distL="0" distR="0" wp14:anchorId="51E5447D" wp14:editId="638146ED">
          <wp:extent cx="2761615" cy="128651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1615" cy="1286510"/>
                  </a:xfrm>
                  <a:prstGeom prst="rect">
                    <a:avLst/>
                  </a:prstGeom>
                  <a:ln/>
                </pic:spPr>
              </pic:pic>
            </a:graphicData>
          </a:graphic>
        </wp:inline>
      </w:drawing>
    </w:r>
  </w:p>
  <w:p w14:paraId="1757BB5A" w14:textId="77777777" w:rsidR="007261E3" w:rsidRDefault="007261E3">
    <w:pPr>
      <w:pBdr>
        <w:top w:val="nil"/>
        <w:left w:val="nil"/>
        <w:bottom w:val="nil"/>
        <w:right w:val="nil"/>
        <w:between w:val="nil"/>
      </w:pBdr>
      <w:tabs>
        <w:tab w:val="center" w:pos="4680"/>
        <w:tab w:val="right" w:pos="9360"/>
      </w:tabs>
      <w:spacing w:after="0" w:line="240" w:lineRule="auto"/>
      <w:ind w:firstLine="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656A"/>
    <w:multiLevelType w:val="multilevel"/>
    <w:tmpl w:val="D8C6C6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2F07D1B"/>
    <w:multiLevelType w:val="multilevel"/>
    <w:tmpl w:val="9A44A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7815450">
    <w:abstractNumId w:val="0"/>
  </w:num>
  <w:num w:numId="2" w16cid:durableId="1493329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1E3"/>
    <w:rsid w:val="000B1CFF"/>
    <w:rsid w:val="004E0D7E"/>
    <w:rsid w:val="007261E3"/>
    <w:rsid w:val="00850A92"/>
    <w:rsid w:val="00970AD0"/>
    <w:rsid w:val="00DF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7D83"/>
  <w15:docId w15:val="{E19C62B9-45E4-4E6B-985E-76DE1524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5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E4A07"/>
    <w:pPr>
      <w:keepNext/>
      <w:spacing w:after="0" w:line="240" w:lineRule="auto"/>
      <w:jc w:val="center"/>
      <w:outlineLvl w:val="2"/>
    </w:pPr>
    <w:rPr>
      <w:rFonts w:ascii="Times New Roman" w:eastAsia="Times New Roman" w:hAnsi="Times New Roman" w:cs="Times New Roman"/>
      <w:b/>
      <w:sz w:val="18"/>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E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07"/>
  </w:style>
  <w:style w:type="paragraph" w:styleId="Footer">
    <w:name w:val="footer"/>
    <w:basedOn w:val="Normal"/>
    <w:link w:val="FooterChar"/>
    <w:uiPriority w:val="99"/>
    <w:unhideWhenUsed/>
    <w:rsid w:val="004E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07"/>
  </w:style>
  <w:style w:type="paragraph" w:styleId="BalloonText">
    <w:name w:val="Balloon Text"/>
    <w:basedOn w:val="Normal"/>
    <w:link w:val="BalloonTextChar"/>
    <w:uiPriority w:val="99"/>
    <w:semiHidden/>
    <w:unhideWhenUsed/>
    <w:rsid w:val="004E4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07"/>
    <w:rPr>
      <w:rFonts w:ascii="Tahoma" w:hAnsi="Tahoma" w:cs="Tahoma"/>
      <w:sz w:val="16"/>
      <w:szCs w:val="16"/>
    </w:rPr>
  </w:style>
  <w:style w:type="character" w:customStyle="1" w:styleId="Heading3Char">
    <w:name w:val="Heading 3 Char"/>
    <w:basedOn w:val="DefaultParagraphFont"/>
    <w:link w:val="Heading3"/>
    <w:rsid w:val="004E4A07"/>
    <w:rPr>
      <w:rFonts w:ascii="Times New Roman" w:eastAsia="Times New Roman" w:hAnsi="Times New Roman" w:cs="Times New Roman"/>
      <w:b/>
      <w:sz w:val="18"/>
      <w:szCs w:val="20"/>
    </w:rPr>
  </w:style>
  <w:style w:type="paragraph" w:styleId="NoSpacing">
    <w:name w:val="No Spacing"/>
    <w:uiPriority w:val="1"/>
    <w:qFormat/>
    <w:rsid w:val="004E4A07"/>
    <w:pPr>
      <w:spacing w:after="0" w:line="240" w:lineRule="auto"/>
    </w:pPr>
  </w:style>
  <w:style w:type="character" w:styleId="Strong">
    <w:name w:val="Strong"/>
    <w:basedOn w:val="DefaultParagraphFont"/>
    <w:uiPriority w:val="22"/>
    <w:qFormat/>
    <w:rsid w:val="004E4A07"/>
    <w:rPr>
      <w:b/>
      <w:bCs/>
    </w:rPr>
  </w:style>
  <w:style w:type="character" w:styleId="Hyperlink">
    <w:name w:val="Hyperlink"/>
    <w:basedOn w:val="DefaultParagraphFont"/>
    <w:uiPriority w:val="99"/>
    <w:unhideWhenUsed/>
    <w:rsid w:val="00107F57"/>
    <w:rPr>
      <w:color w:val="0000FF" w:themeColor="hyperlink"/>
      <w:u w:val="single"/>
    </w:rPr>
  </w:style>
  <w:style w:type="paragraph" w:styleId="ListParagraph">
    <w:name w:val="List Paragraph"/>
    <w:basedOn w:val="Normal"/>
    <w:uiPriority w:val="34"/>
    <w:qFormat/>
    <w:rsid w:val="00EC3BC4"/>
    <w:pPr>
      <w:ind w:left="720"/>
      <w:contextualSpacing/>
    </w:pPr>
  </w:style>
  <w:style w:type="character" w:styleId="IntenseEmphasis">
    <w:name w:val="Intense Emphasis"/>
    <w:basedOn w:val="DefaultParagraphFont"/>
    <w:uiPriority w:val="21"/>
    <w:qFormat/>
    <w:rsid w:val="00792A3B"/>
    <w:rPr>
      <w:i/>
      <w:iCs/>
      <w:color w:val="4F81BD" w:themeColor="accent1"/>
    </w:rPr>
  </w:style>
  <w:style w:type="paragraph" w:styleId="IntenseQuote">
    <w:name w:val="Intense Quote"/>
    <w:basedOn w:val="Normal"/>
    <w:next w:val="Normal"/>
    <w:link w:val="IntenseQuoteChar"/>
    <w:uiPriority w:val="30"/>
    <w:qFormat/>
    <w:rsid w:val="00792A3B"/>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2A3B"/>
    <w:rPr>
      <w:i/>
      <w:iCs/>
      <w:color w:val="4F81BD" w:themeColor="accent1"/>
    </w:rPr>
  </w:style>
  <w:style w:type="table" w:styleId="TableGrid">
    <w:name w:val="Table Grid"/>
    <w:basedOn w:val="TableNormal"/>
    <w:uiPriority w:val="39"/>
    <w:rsid w:val="0079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92A3B"/>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792A3B"/>
    <w:rPr>
      <w:rFonts w:ascii="Times New Roman" w:eastAsia="Times New Roman" w:hAnsi="Times New Roman" w:cs="Times New Roman"/>
      <w:sz w:val="20"/>
      <w:szCs w:val="24"/>
    </w:rPr>
  </w:style>
  <w:style w:type="paragraph" w:styleId="Revision">
    <w:name w:val="Revision"/>
    <w:hidden/>
    <w:uiPriority w:val="99"/>
    <w:semiHidden/>
    <w:rsid w:val="006E1EA9"/>
    <w:pPr>
      <w:spacing w:after="0" w:line="240" w:lineRule="auto"/>
    </w:pPr>
  </w:style>
  <w:style w:type="character" w:styleId="CommentReference">
    <w:name w:val="annotation reference"/>
    <w:basedOn w:val="DefaultParagraphFont"/>
    <w:uiPriority w:val="99"/>
    <w:semiHidden/>
    <w:unhideWhenUsed/>
    <w:rsid w:val="0054059F"/>
    <w:rPr>
      <w:sz w:val="16"/>
      <w:szCs w:val="16"/>
    </w:rPr>
  </w:style>
  <w:style w:type="paragraph" w:styleId="CommentText">
    <w:name w:val="annotation text"/>
    <w:basedOn w:val="Normal"/>
    <w:link w:val="CommentTextChar"/>
    <w:uiPriority w:val="99"/>
    <w:unhideWhenUsed/>
    <w:rsid w:val="0054059F"/>
    <w:pPr>
      <w:spacing w:line="240" w:lineRule="auto"/>
    </w:pPr>
    <w:rPr>
      <w:sz w:val="20"/>
      <w:szCs w:val="20"/>
    </w:rPr>
  </w:style>
  <w:style w:type="character" w:customStyle="1" w:styleId="CommentTextChar">
    <w:name w:val="Comment Text Char"/>
    <w:basedOn w:val="DefaultParagraphFont"/>
    <w:link w:val="CommentText"/>
    <w:uiPriority w:val="99"/>
    <w:rsid w:val="0054059F"/>
    <w:rPr>
      <w:sz w:val="20"/>
      <w:szCs w:val="20"/>
    </w:rPr>
  </w:style>
  <w:style w:type="paragraph" w:styleId="CommentSubject">
    <w:name w:val="annotation subject"/>
    <w:basedOn w:val="CommentText"/>
    <w:next w:val="CommentText"/>
    <w:link w:val="CommentSubjectChar"/>
    <w:uiPriority w:val="99"/>
    <w:semiHidden/>
    <w:unhideWhenUsed/>
    <w:rsid w:val="0054059F"/>
    <w:rPr>
      <w:b/>
      <w:bCs/>
    </w:rPr>
  </w:style>
  <w:style w:type="character" w:customStyle="1" w:styleId="CommentSubjectChar">
    <w:name w:val="Comment Subject Char"/>
    <w:basedOn w:val="CommentTextChar"/>
    <w:link w:val="CommentSubject"/>
    <w:uiPriority w:val="99"/>
    <w:semiHidden/>
    <w:rsid w:val="0054059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UgdTn5P9qh+TmwTGcAhdgBihw==">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Henn</dc:creator>
  <cp:lastModifiedBy>Shari Meeks</cp:lastModifiedBy>
  <cp:revision>3</cp:revision>
  <cp:lastPrinted>2022-08-17T13:37:00Z</cp:lastPrinted>
  <dcterms:created xsi:type="dcterms:W3CDTF">2023-04-17T19:59:00Z</dcterms:created>
  <dcterms:modified xsi:type="dcterms:W3CDTF">2023-04-17T20:00:00Z</dcterms:modified>
</cp:coreProperties>
</file>